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86AE1">
      <w:pPr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附件2</w:t>
      </w:r>
    </w:p>
    <w:p w14:paraId="1DE3ABB4">
      <w:pPr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7A1780CE">
      <w:pPr>
        <w:jc w:val="center"/>
        <w:rPr>
          <w:rFonts w:hint="eastAsia" w:eastAsiaTheme="minor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室内空气治理技术</w:t>
      </w:r>
      <w:r>
        <w:rPr>
          <w:rFonts w:hint="eastAsia"/>
          <w:b/>
          <w:bCs/>
          <w:sz w:val="44"/>
          <w:szCs w:val="44"/>
          <w:lang w:val="en-US" w:eastAsia="zh-CN"/>
        </w:rPr>
        <w:t>要求</w:t>
      </w:r>
    </w:p>
    <w:p w14:paraId="1D3BE41D">
      <w:pPr>
        <w:rPr>
          <w:rFonts w:hint="eastAsia"/>
        </w:rPr>
      </w:pPr>
    </w:p>
    <w:p w14:paraId="3240450E">
      <w:pPr>
        <w:rPr>
          <w:rFonts w:hint="eastAsia"/>
        </w:rPr>
      </w:pPr>
    </w:p>
    <w:p w14:paraId="66829E61">
      <w:pPr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第一章 项目概况</w:t>
      </w:r>
    </w:p>
    <w:p w14:paraId="7CA7A57E">
      <w:pPr>
        <w:rPr>
          <w:rFonts w:hint="eastAsia" w:ascii="宋体" w:hAnsi="宋体" w:eastAsia="宋体" w:cs="宋体"/>
          <w:sz w:val="24"/>
          <w:szCs w:val="24"/>
        </w:rPr>
      </w:pPr>
    </w:p>
    <w:p w14:paraId="3CF4451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项目名称：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亚洲创建工业园城市更新项目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空气检测治理及净化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工程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2D17A56B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 项目地点：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深圳市宝安区福海街道桥头社区天福路87号</w:t>
      </w:r>
    </w:p>
    <w:p w14:paraId="7732DA5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 xml:space="preserve">. 治理面积：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使用</w:t>
      </w:r>
      <w:r>
        <w:rPr>
          <w:rFonts w:hint="eastAsia" w:ascii="宋体" w:hAnsi="宋体" w:eastAsia="宋体" w:cs="宋体"/>
          <w:sz w:val="24"/>
          <w:szCs w:val="24"/>
        </w:rPr>
        <w:t>面积约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59300</w:t>
      </w:r>
      <w:r>
        <w:rPr>
          <w:rFonts w:hint="eastAsia" w:ascii="宋体" w:hAnsi="宋体" w:eastAsia="宋体" w:cs="宋体"/>
          <w:sz w:val="24"/>
          <w:szCs w:val="24"/>
        </w:rPr>
        <w:t>平方米，具体治理区域详见附件3：亚创场地空气检测及治理工程报价清单（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楼层明细</w:t>
      </w:r>
      <w:r>
        <w:rPr>
          <w:rFonts w:hint="eastAsia" w:ascii="宋体" w:hAnsi="宋体" w:eastAsia="宋体" w:cs="宋体"/>
          <w:sz w:val="24"/>
          <w:szCs w:val="24"/>
        </w:rPr>
        <w:t>平面图）。</w:t>
      </w:r>
    </w:p>
    <w:p w14:paraId="63CACAB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 xml:space="preserve">. 项目背景：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拟</w:t>
      </w:r>
      <w:r>
        <w:rPr>
          <w:rFonts w:hint="eastAsia" w:ascii="宋体" w:hAnsi="宋体" w:eastAsia="宋体" w:cs="宋体"/>
          <w:sz w:val="24"/>
          <w:szCs w:val="24"/>
        </w:rPr>
        <w:t>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2026年8月15日</w:t>
      </w:r>
      <w:r>
        <w:rPr>
          <w:rFonts w:hint="eastAsia" w:ascii="宋体" w:hAnsi="宋体" w:eastAsia="宋体" w:cs="宋体"/>
          <w:sz w:val="24"/>
          <w:szCs w:val="24"/>
        </w:rPr>
        <w:t>完成装修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及家具的安装调试工作</w:t>
      </w:r>
      <w:r>
        <w:rPr>
          <w:rFonts w:hint="eastAsia" w:ascii="宋体" w:hAnsi="宋体" w:eastAsia="宋体" w:cs="宋体"/>
          <w:sz w:val="24"/>
          <w:szCs w:val="24"/>
        </w:rPr>
        <w:t>，为确保员工身体健康，营造安全、健康的办公环境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，现拟对该区域进行专业的室内空气污染综合治理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及净化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46680F6A">
      <w:pPr>
        <w:rPr>
          <w:rFonts w:hint="eastAsia" w:ascii="宋体" w:hAnsi="宋体" w:eastAsia="宋体" w:cs="宋体"/>
          <w:sz w:val="24"/>
          <w:szCs w:val="24"/>
        </w:rPr>
      </w:pPr>
    </w:p>
    <w:p w14:paraId="3800138E">
      <w:pPr>
        <w:rPr>
          <w:rFonts w:hint="eastAsia" w:ascii="宋体" w:hAnsi="宋体" w:eastAsia="宋体" w:cs="宋体"/>
          <w:sz w:val="24"/>
          <w:szCs w:val="24"/>
        </w:rPr>
      </w:pPr>
    </w:p>
    <w:p w14:paraId="0F50BF88">
      <w:pPr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第二章 服务范围与治理目标</w:t>
      </w:r>
    </w:p>
    <w:p w14:paraId="564BEE8C">
      <w:pPr>
        <w:rPr>
          <w:rFonts w:hint="eastAsia" w:ascii="宋体" w:hAnsi="宋体" w:eastAsia="宋体" w:cs="宋体"/>
          <w:sz w:val="24"/>
          <w:szCs w:val="24"/>
        </w:rPr>
      </w:pPr>
    </w:p>
    <w:p w14:paraId="34CEB68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服务范围：</w:t>
      </w:r>
    </w:p>
    <w:p w14:paraId="775DD00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对指定区域内的所有室内空间（包括但不限于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开发</w:t>
      </w:r>
      <w:r>
        <w:rPr>
          <w:rFonts w:hint="eastAsia" w:ascii="宋体" w:hAnsi="宋体" w:eastAsia="宋体" w:cs="宋体"/>
          <w:sz w:val="24"/>
          <w:szCs w:val="24"/>
        </w:rPr>
        <w:t>办公区、会议室、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独立办公室</w:t>
      </w:r>
      <w:r>
        <w:rPr>
          <w:rFonts w:hint="eastAsia" w:ascii="宋体" w:hAnsi="宋体" w:eastAsia="宋体" w:cs="宋体"/>
          <w:sz w:val="24"/>
          <w:szCs w:val="24"/>
        </w:rPr>
        <w:t>室、茶水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室</w:t>
      </w:r>
      <w:r>
        <w:rPr>
          <w:rFonts w:hint="eastAsia" w:ascii="宋体" w:hAnsi="宋体" w:eastAsia="宋体" w:cs="宋体"/>
          <w:sz w:val="24"/>
          <w:szCs w:val="24"/>
        </w:rPr>
        <w:t>、走廊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卫生间</w:t>
      </w:r>
      <w:r>
        <w:rPr>
          <w:rFonts w:hint="eastAsia" w:ascii="宋体" w:hAnsi="宋体" w:eastAsia="宋体" w:cs="宋体"/>
          <w:sz w:val="24"/>
          <w:szCs w:val="24"/>
        </w:rPr>
        <w:t>等）进行甲醛及其他主要空气污染物的治理。</w:t>
      </w:r>
    </w:p>
    <w:p w14:paraId="54D3B11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治理对象包括但不限于：人造板家具（桌椅、柜子）、墙面（乳胶漆、壁纸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吊顶</w:t>
      </w:r>
      <w:r>
        <w:rPr>
          <w:rFonts w:hint="eastAsia" w:ascii="宋体" w:hAnsi="宋体" w:eastAsia="宋体" w:cs="宋体"/>
          <w:sz w:val="24"/>
          <w:szCs w:val="24"/>
        </w:rPr>
        <w:t>）、地面（地毯、木地板）、布艺软装（窗帘）等所有可能释放甲醛的装修装饰材料。</w:t>
      </w:r>
    </w:p>
    <w:p w14:paraId="628FFAE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治理目标：</w:t>
      </w:r>
    </w:p>
    <w:p w14:paraId="283492A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核心指标：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治理前多点自测留下测前数据，</w:t>
      </w:r>
      <w:r>
        <w:rPr>
          <w:rFonts w:hint="eastAsia" w:ascii="宋体" w:hAnsi="宋体" w:eastAsia="宋体" w:cs="宋体"/>
          <w:sz w:val="24"/>
          <w:szCs w:val="24"/>
        </w:rPr>
        <w:t>治理完工后 7 天（或约定时间），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还需</w:t>
      </w:r>
      <w:r>
        <w:rPr>
          <w:rFonts w:hint="eastAsia" w:ascii="宋体" w:hAnsi="宋体" w:eastAsia="宋体" w:cs="宋体"/>
          <w:sz w:val="24"/>
          <w:szCs w:val="24"/>
        </w:rPr>
        <w:t>委托第三方权威检测机构</w:t>
      </w:r>
      <w:r>
        <w:rPr>
          <w:rFonts w:ascii="宋体" w:hAnsi="宋体" w:eastAsia="宋体" w:cs="宋体"/>
          <w:sz w:val="24"/>
          <w:szCs w:val="24"/>
        </w:rPr>
        <w:t>CNAS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认证，</w:t>
      </w:r>
      <w:r>
        <w:rPr>
          <w:rFonts w:hint="eastAsia" w:ascii="宋体" w:hAnsi="宋体" w:eastAsia="宋体" w:cs="宋体"/>
          <w:sz w:val="24"/>
          <w:szCs w:val="24"/>
        </w:rPr>
        <w:t>进行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多点</w:t>
      </w:r>
      <w:r>
        <w:rPr>
          <w:rFonts w:hint="eastAsia" w:ascii="宋体" w:hAnsi="宋体" w:eastAsia="宋体" w:cs="宋体"/>
          <w:sz w:val="24"/>
          <w:szCs w:val="24"/>
        </w:rPr>
        <w:t>验收检测。</w:t>
      </w:r>
    </w:p>
    <w:p w14:paraId="5094244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验收标准： 检测结果需符合 《室内空气质量标准》（GB/T 18883-2022） 中规定的限量值。重点指标要求如下：</w:t>
      </w:r>
    </w:p>
    <w:p w14:paraId="5590F35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甲醛：≤ 0.08 mg/m³</w:t>
      </w:r>
    </w:p>
    <w:p w14:paraId="57D85CC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总挥发性有机物TVOC：≤ 0.60 mg/m³</w:t>
      </w:r>
    </w:p>
    <w:p w14:paraId="41BA20F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苯：≤0.03 mg/m³</w:t>
      </w:r>
    </w:p>
    <w:p w14:paraId="2C2F62C7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甲苯：≤0.20mg/m³</w:t>
      </w:r>
    </w:p>
    <w:p w14:paraId="5BC76FD2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二甲苯：≤0.20mg/m³</w:t>
      </w:r>
    </w:p>
    <w:p w14:paraId="43E55C0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达标要求：所有采样点的检测结果均需低于或等于上述标准值，方视为验收合格。</w:t>
      </w:r>
    </w:p>
    <w:p w14:paraId="3A57A2A4">
      <w:pPr>
        <w:rPr>
          <w:rFonts w:hint="eastAsia" w:ascii="宋体" w:hAnsi="宋体" w:eastAsia="宋体" w:cs="宋体"/>
          <w:sz w:val="24"/>
          <w:szCs w:val="24"/>
        </w:rPr>
      </w:pPr>
    </w:p>
    <w:p w14:paraId="28664403">
      <w:pPr>
        <w:rPr>
          <w:rFonts w:hint="eastAsia" w:ascii="宋体" w:hAnsi="宋体" w:eastAsia="宋体" w:cs="宋体"/>
          <w:sz w:val="24"/>
          <w:szCs w:val="24"/>
        </w:rPr>
      </w:pPr>
    </w:p>
    <w:p w14:paraId="577A7D44">
      <w:pPr>
        <w:rPr>
          <w:rFonts w:hint="eastAsia" w:ascii="宋体" w:hAnsi="宋体" w:eastAsia="宋体" w:cs="宋体"/>
          <w:sz w:val="24"/>
          <w:szCs w:val="24"/>
        </w:rPr>
      </w:pPr>
    </w:p>
    <w:p w14:paraId="0FD97054">
      <w:pPr>
        <w:rPr>
          <w:rFonts w:hint="eastAsia" w:ascii="宋体" w:hAnsi="宋体" w:eastAsia="宋体" w:cs="宋体"/>
          <w:sz w:val="24"/>
          <w:szCs w:val="24"/>
        </w:rPr>
      </w:pPr>
    </w:p>
    <w:p w14:paraId="40231868">
      <w:pPr>
        <w:rPr>
          <w:rFonts w:hint="eastAsia" w:ascii="宋体" w:hAnsi="宋体" w:eastAsia="宋体" w:cs="宋体"/>
          <w:sz w:val="24"/>
          <w:szCs w:val="24"/>
        </w:rPr>
      </w:pPr>
    </w:p>
    <w:p w14:paraId="08FB1D62">
      <w:pPr>
        <w:rPr>
          <w:rFonts w:hint="eastAsia" w:ascii="宋体" w:hAnsi="宋体" w:eastAsia="宋体" w:cs="宋体"/>
          <w:sz w:val="24"/>
          <w:szCs w:val="24"/>
        </w:rPr>
      </w:pPr>
    </w:p>
    <w:p w14:paraId="64531146">
      <w:pPr>
        <w:rPr>
          <w:rFonts w:hint="eastAsia" w:ascii="宋体" w:hAnsi="宋体" w:eastAsia="宋体" w:cs="宋体"/>
          <w:sz w:val="24"/>
          <w:szCs w:val="24"/>
        </w:rPr>
      </w:pPr>
    </w:p>
    <w:p w14:paraId="35DE608E">
      <w:pPr>
        <w:rPr>
          <w:rFonts w:hint="eastAsia" w:ascii="宋体" w:hAnsi="宋体" w:eastAsia="宋体" w:cs="宋体"/>
          <w:sz w:val="24"/>
          <w:szCs w:val="24"/>
        </w:rPr>
      </w:pPr>
    </w:p>
    <w:p w14:paraId="2C8DCD19">
      <w:pPr>
        <w:rPr>
          <w:rFonts w:hint="eastAsia" w:ascii="宋体" w:hAnsi="宋体" w:eastAsia="宋体" w:cs="宋体"/>
          <w:sz w:val="24"/>
          <w:szCs w:val="24"/>
        </w:rPr>
      </w:pPr>
    </w:p>
    <w:p w14:paraId="48ADC526">
      <w:pPr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 xml:space="preserve">第三章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治理单位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资格要求</w:t>
      </w:r>
    </w:p>
    <w:p w14:paraId="4B86208F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060783A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投标人必须是中华人民共和国境内注册的独立法人，持有有效的营业执照，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注册资金100万以上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经营范围包含室内空气治理、环保技术服务等相关内容。</w:t>
      </w:r>
    </w:p>
    <w:p w14:paraId="75210B1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2. 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具备丰富的同类项目施工经验，需提供不少于 3 个近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年内完成的、治理面积在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20000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 xml:space="preserve"> 平方米以上的项目案例（附合同关键页复印件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3. 拥有稳定的专业技术团队，施工人员需持有相关职业资格证书（如：室内环境治理员等）。</w:t>
      </w:r>
    </w:p>
    <w:p w14:paraId="760354C3">
      <w:pPr>
        <w:rPr>
          <w:rFonts w:hint="eastAsia" w:ascii="宋体" w:hAnsi="宋体" w:eastAsia="宋体" w:cs="宋体"/>
          <w:sz w:val="24"/>
          <w:szCs w:val="24"/>
        </w:rPr>
      </w:pPr>
    </w:p>
    <w:p w14:paraId="39AF80E6">
      <w:pPr>
        <w:rPr>
          <w:rFonts w:hint="eastAsia" w:ascii="宋体" w:hAnsi="宋体" w:eastAsia="宋体" w:cs="宋体"/>
          <w:sz w:val="24"/>
          <w:szCs w:val="24"/>
        </w:rPr>
      </w:pPr>
    </w:p>
    <w:p w14:paraId="77CD3525">
      <w:pPr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第四章 技术要求</w:t>
      </w:r>
    </w:p>
    <w:p w14:paraId="4480455D">
      <w:pPr>
        <w:rPr>
          <w:rFonts w:hint="eastAsia" w:ascii="宋体" w:hAnsi="宋体" w:eastAsia="宋体" w:cs="宋体"/>
          <w:sz w:val="24"/>
          <w:szCs w:val="24"/>
        </w:rPr>
      </w:pPr>
    </w:p>
    <w:p w14:paraId="5704FA0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技术方案要求：</w:t>
      </w:r>
    </w:p>
    <w:p w14:paraId="5A517F7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治理单位</w:t>
      </w:r>
      <w:r>
        <w:rPr>
          <w:rFonts w:hint="eastAsia" w:ascii="宋体" w:hAnsi="宋体" w:eastAsia="宋体" w:cs="宋体"/>
          <w:sz w:val="24"/>
          <w:szCs w:val="24"/>
        </w:rPr>
        <w:t>须根据我方提供的平面图及现场勘查情况（如有），制定详细的、有针对性的《施工技术方案》。方案应至少包括：</w:t>
      </w:r>
    </w:p>
    <w:p w14:paraId="4BB7C1B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· 污染源诊断分析。</w:t>
      </w:r>
    </w:p>
    <w:p w14:paraId="139D267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· 采用的核心技术原理及工艺流程。</w:t>
      </w:r>
    </w:p>
    <w:p w14:paraId="516F7E1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· 不同材质（板材、皮革、布艺、墙面等）所使用的具体产品类型及施工方法。</w:t>
      </w:r>
    </w:p>
    <w:p w14:paraId="66E4328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· 施工进度计划表（包括前期准备、施工周期、验收时间等）。</w:t>
      </w:r>
    </w:p>
    <w:p w14:paraId="14B5808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· 现场保护措施及施工期间的安全环保方案。</w:t>
      </w:r>
    </w:p>
    <w:p w14:paraId="7CCD966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治理工艺与产品要求：</w:t>
      </w:r>
    </w:p>
    <w:p w14:paraId="4BE4788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工艺要求： 应采用综合治理技术，如：源头催化分解、生物酶降解、高分子聚合等能长期有效分解甲醛的工艺。反对仅以吸附、掩盖为目的的临时性手段。</w:t>
      </w:r>
    </w:p>
    <w:p w14:paraId="06F0165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产品要求： 所有治理药剂必须为环保、安全、无异味的产品，对人体和物品无损害。需明确主要产品的名称、成分、作用原理、安全性证明文件。</w:t>
      </w:r>
    </w:p>
    <w:p w14:paraId="6EBA6C5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施工设备要求：</w:t>
      </w:r>
    </w:p>
    <w:p w14:paraId="547DFFF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需配备专业的施工设备，如：高压雾化喷涂设备、熏蒸机、鼓风机、臭氧发生器等，以确保药剂能充分、均匀地作用于污染源。</w:t>
      </w:r>
    </w:p>
    <w:p w14:paraId="0E0F6325">
      <w:pPr>
        <w:rPr>
          <w:rFonts w:hint="eastAsia" w:ascii="宋体" w:hAnsi="宋体" w:eastAsia="宋体" w:cs="宋体"/>
          <w:sz w:val="24"/>
          <w:szCs w:val="24"/>
        </w:rPr>
      </w:pPr>
    </w:p>
    <w:p w14:paraId="670B5F2A">
      <w:pPr>
        <w:rPr>
          <w:rFonts w:hint="eastAsia" w:ascii="宋体" w:hAnsi="宋体" w:eastAsia="宋体" w:cs="宋体"/>
          <w:sz w:val="24"/>
          <w:szCs w:val="24"/>
        </w:rPr>
      </w:pPr>
    </w:p>
    <w:p w14:paraId="5851B73F">
      <w:pPr>
        <w:rPr>
          <w:rFonts w:hint="eastAsia" w:ascii="宋体" w:hAnsi="宋体" w:eastAsia="宋体" w:cs="宋体"/>
          <w:sz w:val="24"/>
          <w:szCs w:val="24"/>
        </w:rPr>
      </w:pPr>
    </w:p>
    <w:p w14:paraId="4A6F95F0">
      <w:pPr>
        <w:rPr>
          <w:rFonts w:hint="eastAsia" w:ascii="宋体" w:hAnsi="宋体" w:eastAsia="宋体" w:cs="宋体"/>
          <w:sz w:val="24"/>
          <w:szCs w:val="24"/>
        </w:rPr>
      </w:pPr>
    </w:p>
    <w:p w14:paraId="5C1AD8C6">
      <w:pPr>
        <w:rPr>
          <w:rFonts w:hint="eastAsia" w:ascii="宋体" w:hAnsi="宋体" w:eastAsia="宋体" w:cs="宋体"/>
          <w:sz w:val="24"/>
          <w:szCs w:val="24"/>
        </w:rPr>
      </w:pPr>
    </w:p>
    <w:p w14:paraId="6113E3F1">
      <w:pPr>
        <w:rPr>
          <w:rFonts w:hint="eastAsia" w:ascii="宋体" w:hAnsi="宋体" w:eastAsia="宋体" w:cs="宋体"/>
          <w:sz w:val="24"/>
          <w:szCs w:val="24"/>
        </w:rPr>
      </w:pPr>
    </w:p>
    <w:p w14:paraId="1D982D65">
      <w:pPr>
        <w:rPr>
          <w:rFonts w:hint="eastAsia" w:ascii="宋体" w:hAnsi="宋体" w:eastAsia="宋体" w:cs="宋体"/>
          <w:sz w:val="24"/>
          <w:szCs w:val="24"/>
        </w:rPr>
      </w:pPr>
    </w:p>
    <w:p w14:paraId="073AFB84">
      <w:pPr>
        <w:rPr>
          <w:rFonts w:hint="eastAsia" w:ascii="宋体" w:hAnsi="宋体" w:eastAsia="宋体" w:cs="宋体"/>
          <w:sz w:val="24"/>
          <w:szCs w:val="24"/>
        </w:rPr>
      </w:pPr>
    </w:p>
    <w:p w14:paraId="17AA03D5">
      <w:pPr>
        <w:rPr>
          <w:rFonts w:hint="eastAsia" w:ascii="宋体" w:hAnsi="宋体" w:eastAsia="宋体" w:cs="宋体"/>
          <w:sz w:val="24"/>
          <w:szCs w:val="24"/>
        </w:rPr>
      </w:pPr>
    </w:p>
    <w:p w14:paraId="21A2A279">
      <w:pPr>
        <w:rPr>
          <w:rFonts w:hint="eastAsia" w:ascii="宋体" w:hAnsi="宋体" w:eastAsia="宋体" w:cs="宋体"/>
          <w:sz w:val="24"/>
          <w:szCs w:val="24"/>
        </w:rPr>
      </w:pPr>
    </w:p>
    <w:p w14:paraId="2278BCC3">
      <w:pPr>
        <w:rPr>
          <w:rFonts w:hint="eastAsia" w:ascii="宋体" w:hAnsi="宋体" w:eastAsia="宋体" w:cs="宋体"/>
          <w:sz w:val="24"/>
          <w:szCs w:val="24"/>
        </w:rPr>
      </w:pPr>
    </w:p>
    <w:p w14:paraId="563FB381">
      <w:pPr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第五章 验收标准与方式</w:t>
      </w:r>
    </w:p>
    <w:p w14:paraId="20F7DFA2">
      <w:pPr>
        <w:rPr>
          <w:rFonts w:hint="eastAsia" w:ascii="宋体" w:hAnsi="宋体" w:eastAsia="宋体" w:cs="宋体"/>
          <w:sz w:val="24"/>
          <w:szCs w:val="24"/>
        </w:rPr>
      </w:pPr>
    </w:p>
    <w:p w14:paraId="2BD1E3F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检测机构：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验收检测必须由第三方权威检测机构</w:t>
      </w:r>
      <w:r>
        <w:rPr>
          <w:rFonts w:ascii="宋体" w:hAnsi="宋体" w:eastAsia="宋体" w:cs="宋体"/>
          <w:sz w:val="24"/>
          <w:szCs w:val="24"/>
        </w:rPr>
        <w:t>CNAS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认证出局报告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6D310D7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检测时间： 治理施工全部结束后 7±1 天进行封闭，封闭 12 小时后进行采样检测。</w:t>
      </w:r>
    </w:p>
    <w:p w14:paraId="6F5E20E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. 验收结果：</w:t>
      </w:r>
    </w:p>
    <w:p w14:paraId="6D5D2D3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合格： 所有检测点各项指标均达标，则视为验收合格。投标人提供完整的施工报告、产品证明及验收报告后，招标人按合同支付尾款。</w:t>
      </w:r>
    </w:p>
    <w:p w14:paraId="5523900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· 不合格：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如有任一检测点任一指标超标，则视为验收不合格。投标人须在 15 个自然日内进行免费返工治理，直至复检合格为止。所有复检费用由投标人承担。</w:t>
      </w:r>
    </w:p>
    <w:p w14:paraId="4D1332AF">
      <w:pPr>
        <w:rPr>
          <w:rFonts w:hint="eastAsia" w:ascii="宋体" w:hAnsi="宋体" w:eastAsia="宋体" w:cs="宋体"/>
          <w:sz w:val="24"/>
          <w:szCs w:val="24"/>
        </w:rPr>
      </w:pPr>
    </w:p>
    <w:p w14:paraId="29D14A48">
      <w:pPr>
        <w:rPr>
          <w:rFonts w:hint="eastAsia" w:ascii="宋体" w:hAnsi="宋体" w:eastAsia="宋体" w:cs="宋体"/>
          <w:sz w:val="24"/>
          <w:szCs w:val="24"/>
        </w:rPr>
      </w:pPr>
    </w:p>
    <w:p w14:paraId="5AE12E47">
      <w:pPr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第六章 售后服务与保证</w:t>
      </w:r>
    </w:p>
    <w:p w14:paraId="19EACA2A">
      <w:pPr>
        <w:rPr>
          <w:rFonts w:hint="eastAsia" w:ascii="宋体" w:hAnsi="宋体" w:eastAsia="宋体" w:cs="宋体"/>
          <w:sz w:val="24"/>
          <w:szCs w:val="24"/>
        </w:rPr>
      </w:pPr>
    </w:p>
    <w:p w14:paraId="50127C8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. 质保内容： 在质保期内，如因施工或药剂质量问题导致治理效果反弹，委托有资质的第三方检测机构检测后确认超标，中标人必须免费进行后续治理，直至再次达标。</w:t>
      </w:r>
    </w:p>
    <w:p w14:paraId="0170605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 定期回访： 中标人须在质保期内提供每年一次的免费室内空气质量跟踪检测（可使用便携式精密仪器），并提交回访报告。</w:t>
      </w:r>
    </w:p>
    <w:p w14:paraId="5917706A">
      <w:pPr>
        <w:rPr>
          <w:rFonts w:hint="eastAsia" w:ascii="宋体" w:hAnsi="宋体" w:eastAsia="宋体" w:cs="宋体"/>
          <w:sz w:val="24"/>
          <w:szCs w:val="24"/>
        </w:rPr>
      </w:pPr>
    </w:p>
    <w:p w14:paraId="115E19AA">
      <w:pPr>
        <w:rPr>
          <w:rFonts w:hint="eastAsia" w:ascii="宋体" w:hAnsi="宋体" w:eastAsia="宋体" w:cs="宋体"/>
          <w:sz w:val="24"/>
          <w:szCs w:val="24"/>
        </w:rPr>
      </w:pPr>
    </w:p>
    <w:p w14:paraId="55464006">
      <w:pPr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第七章 投标文件组成（技术部分）</w:t>
      </w:r>
    </w:p>
    <w:p w14:paraId="6F2F99CB">
      <w:pPr>
        <w:rPr>
          <w:rFonts w:hint="eastAsia" w:ascii="宋体" w:hAnsi="宋体" w:eastAsia="宋体" w:cs="宋体"/>
          <w:sz w:val="24"/>
          <w:szCs w:val="24"/>
        </w:rPr>
      </w:pPr>
    </w:p>
    <w:p w14:paraId="3AA7DB0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投标人需在投标文件中提供以下技术资料：</w:t>
      </w:r>
    </w:p>
    <w:p w14:paraId="5B93158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《施工技术方案》（详细版）。</w:t>
      </w:r>
    </w:p>
    <w:p w14:paraId="5D733F6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公司简介及同类项目业绩证明（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附合同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证明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及验收报告</w:t>
      </w:r>
      <w:r>
        <w:rPr>
          <w:rFonts w:hint="eastAsia" w:ascii="宋体" w:hAnsi="宋体" w:eastAsia="宋体" w:cs="宋体"/>
          <w:sz w:val="24"/>
          <w:szCs w:val="24"/>
        </w:rPr>
        <w:t>）。</w:t>
      </w:r>
    </w:p>
    <w:p w14:paraId="7BADE1F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施工团队人员名单及相关资格证书。</w:t>
      </w:r>
    </w:p>
    <w:p w14:paraId="1E023CA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治理产品清单、详细说明及全部安全性、有效性证明文件复印件。</w:t>
      </w:r>
    </w:p>
    <w:p w14:paraId="0563FD9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售后服务承诺书（明确质保年限和具体条款）。</w:t>
      </w:r>
    </w:p>
    <w:p w14:paraId="54188AC7">
      <w:pPr>
        <w:rPr>
          <w:rFonts w:hint="eastAsia" w:ascii="宋体" w:hAnsi="宋体" w:eastAsia="宋体" w:cs="宋体"/>
          <w:sz w:val="24"/>
          <w:szCs w:val="24"/>
        </w:rPr>
      </w:pPr>
    </w:p>
    <w:p w14:paraId="5421ACF8">
      <w:pPr>
        <w:rPr>
          <w:rFonts w:hint="eastAsia" w:ascii="宋体" w:hAnsi="宋体" w:eastAsia="宋体" w:cs="宋体"/>
          <w:sz w:val="24"/>
          <w:szCs w:val="24"/>
        </w:rPr>
      </w:pPr>
    </w:p>
    <w:p w14:paraId="38FD7A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42CFB"/>
    <w:rsid w:val="07083EC2"/>
    <w:rsid w:val="09526CCE"/>
    <w:rsid w:val="130029DB"/>
    <w:rsid w:val="14541A21"/>
    <w:rsid w:val="14E42CFB"/>
    <w:rsid w:val="20803F51"/>
    <w:rsid w:val="25005A17"/>
    <w:rsid w:val="265F25D3"/>
    <w:rsid w:val="365668FE"/>
    <w:rsid w:val="4992415C"/>
    <w:rsid w:val="5DDF6716"/>
    <w:rsid w:val="62F574D0"/>
    <w:rsid w:val="63D01E3F"/>
    <w:rsid w:val="678E6274"/>
    <w:rsid w:val="7D0D23E5"/>
    <w:rsid w:val="7EA4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1615</Words>
  <Characters>1711</Characters>
  <Lines>0</Lines>
  <Paragraphs>0</Paragraphs>
  <TotalTime>0</TotalTime>
  <ScaleCrop>false</ScaleCrop>
  <LinksUpToDate>false</LinksUpToDate>
  <CharactersWithSpaces>1866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2025-12-02T02:31:00Z</dcterms:created>
  <dc:creator>Mr.J</dc:creator>
  <cp:lastModifiedBy>Love~curry~forever</cp:lastModifiedBy>
  <dcterms:modified xsi:type="dcterms:W3CDTF">2026-07-13T09:05:36Z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75BAB875DA984DA4A172A7C7A1E19E83_13</vt:lpwstr>
  </property>
  <property fmtid="{D5CDD505-2E9C-101B-9397-08002B2CF9AE}" pid="4" name="KSOTemplateDocerSaveRecord">
    <vt:lpwstr>eyJoZGlkIjoiZDZlOTY0Mjc0NTkyMTNhNTcyZmZjYmZjMjAxZWE4ODgiLCJ1c2VySWQiOiIxMDQzMTIzOTQ3In0=</vt:lpwstr>
  </property>
</Properties>
</file>